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A9" w:rsidRPr="00AA01D1" w:rsidRDefault="00965BA9" w:rsidP="00965BA9">
      <w:pPr>
        <w:ind w:left="5387"/>
        <w:rPr>
          <w:shd w:val="clear" w:color="auto" w:fill="FDFDFD"/>
        </w:rPr>
      </w:pPr>
      <w:r w:rsidRPr="00AA01D1">
        <w:rPr>
          <w:shd w:val="clear" w:color="auto" w:fill="FDFDFD"/>
        </w:rPr>
        <w:t>Приложение 17</w:t>
      </w:r>
    </w:p>
    <w:p w:rsidR="00965BA9" w:rsidRPr="00AA01D1" w:rsidRDefault="00965BA9" w:rsidP="00965BA9">
      <w:pPr>
        <w:ind w:left="5387"/>
      </w:pPr>
      <w:r w:rsidRPr="00AA01D1">
        <w:rPr>
          <w:shd w:val="clear" w:color="auto" w:fill="FDFDFD"/>
        </w:rPr>
        <w:t xml:space="preserve">к приказу </w:t>
      </w:r>
      <w:r w:rsidRPr="00AA01D1">
        <w:t xml:space="preserve">Министерства культуры </w:t>
      </w:r>
    </w:p>
    <w:p w:rsidR="00965BA9" w:rsidRPr="00AA01D1" w:rsidRDefault="00965BA9" w:rsidP="00965BA9">
      <w:pPr>
        <w:ind w:left="5387"/>
      </w:pPr>
      <w:r w:rsidRPr="00AA01D1">
        <w:t>Донецкой Народной Республики</w:t>
      </w:r>
    </w:p>
    <w:p w:rsidR="00965BA9" w:rsidRPr="00AA01D1" w:rsidRDefault="00965BA9" w:rsidP="00965BA9">
      <w:pPr>
        <w:ind w:left="5387"/>
        <w:rPr>
          <w:bCs/>
        </w:rPr>
      </w:pPr>
      <w:r>
        <w:t>от 24.04.2017г. № 141-ОД</w:t>
      </w:r>
    </w:p>
    <w:p w:rsidR="00965BA9" w:rsidRPr="00AA01D1" w:rsidRDefault="00965BA9" w:rsidP="00965BA9">
      <w:pPr>
        <w:jc w:val="center"/>
        <w:rPr>
          <w:b/>
          <w:bCs/>
        </w:rPr>
      </w:pPr>
    </w:p>
    <w:p w:rsidR="00965BA9" w:rsidRPr="00AA01D1" w:rsidRDefault="00965BA9" w:rsidP="00965BA9">
      <w:pPr>
        <w:jc w:val="both"/>
      </w:pPr>
    </w:p>
    <w:p w:rsidR="00965BA9" w:rsidRPr="00AA01D1" w:rsidRDefault="00965BA9" w:rsidP="00965BA9">
      <w:pPr>
        <w:jc w:val="center"/>
        <w:rPr>
          <w:b/>
        </w:rPr>
      </w:pPr>
      <w:r>
        <w:rPr>
          <w:rStyle w:val="hps"/>
          <w:b/>
        </w:rPr>
        <w:t>ИНСТРУКЦИЯ</w:t>
      </w:r>
    </w:p>
    <w:p w:rsidR="00965BA9" w:rsidRPr="00AA01D1" w:rsidRDefault="00965BA9" w:rsidP="00965BA9">
      <w:pPr>
        <w:jc w:val="center"/>
        <w:rPr>
          <w:b/>
        </w:rPr>
      </w:pPr>
      <w:r>
        <w:rPr>
          <w:b/>
        </w:rPr>
        <w:t>по заполнению</w:t>
      </w:r>
      <w:r w:rsidRPr="00AA01D1">
        <w:rPr>
          <w:b/>
        </w:rPr>
        <w:t xml:space="preserve"> формы № 1-ПКН</w:t>
      </w:r>
      <w:r w:rsidR="005A7DB2">
        <w:rPr>
          <w:b/>
        </w:rPr>
        <w:t xml:space="preserve"> (</w:t>
      </w:r>
      <w:proofErr w:type="gramStart"/>
      <w:r w:rsidR="005A7DB2">
        <w:rPr>
          <w:b/>
        </w:rPr>
        <w:t>годовая</w:t>
      </w:r>
      <w:proofErr w:type="gramEnd"/>
      <w:r w:rsidR="005A7DB2">
        <w:rPr>
          <w:b/>
        </w:rPr>
        <w:t>)</w:t>
      </w:r>
    </w:p>
    <w:p w:rsidR="00965BA9" w:rsidRPr="00AA01D1" w:rsidRDefault="00965BA9" w:rsidP="00965BA9">
      <w:pPr>
        <w:jc w:val="center"/>
        <w:rPr>
          <w:b/>
        </w:rPr>
      </w:pPr>
      <w:r w:rsidRPr="00AA01D1">
        <w:rPr>
          <w:b/>
        </w:rPr>
        <w:t>«Отчет о недвижимых памятниках и объектах культурного наследия»</w:t>
      </w:r>
    </w:p>
    <w:p w:rsidR="00965BA9" w:rsidRPr="00AA01D1" w:rsidRDefault="00965BA9" w:rsidP="00965BA9">
      <w:pPr>
        <w:jc w:val="center"/>
      </w:pPr>
    </w:p>
    <w:p w:rsidR="00965BA9" w:rsidRDefault="00965BA9" w:rsidP="00965BA9">
      <w:pPr>
        <w:numPr>
          <w:ilvl w:val="0"/>
          <w:numId w:val="9"/>
        </w:numPr>
        <w:jc w:val="center"/>
        <w:rPr>
          <w:b/>
        </w:rPr>
      </w:pPr>
      <w:r w:rsidRPr="00AA01D1">
        <w:rPr>
          <w:b/>
        </w:rPr>
        <w:t>Общие положения</w:t>
      </w:r>
    </w:p>
    <w:p w:rsidR="00965BA9" w:rsidRPr="00AA01D1" w:rsidRDefault="00965BA9" w:rsidP="00965BA9">
      <w:pPr>
        <w:ind w:left="720"/>
        <w:rPr>
          <w:b/>
        </w:rPr>
      </w:pPr>
    </w:p>
    <w:p w:rsidR="00965BA9" w:rsidRDefault="00965BA9" w:rsidP="00965BA9">
      <w:pPr>
        <w:numPr>
          <w:ilvl w:val="0"/>
          <w:numId w:val="2"/>
        </w:numPr>
        <w:tabs>
          <w:tab w:val="left" w:pos="284"/>
        </w:tabs>
        <w:ind w:left="0" w:firstLine="709"/>
        <w:jc w:val="both"/>
      </w:pPr>
      <w:r>
        <w:t>Форму</w:t>
      </w:r>
      <w:r w:rsidRPr="00AA01D1">
        <w:t xml:space="preserve"> № 1-ПКН</w:t>
      </w:r>
      <w:r>
        <w:t xml:space="preserve"> «Отчет о недвижимых памятниках и объектах культурного наследия» (далее – Отчет)</w:t>
      </w:r>
      <w:r w:rsidRPr="00AA01D1">
        <w:t xml:space="preserve"> составляют органы охраны культурного наследия городских и районных администраций в пределах их административно-территориальных единиц.</w:t>
      </w:r>
    </w:p>
    <w:p w:rsidR="00965BA9" w:rsidRPr="00AA01D1" w:rsidRDefault="00965BA9" w:rsidP="00965BA9">
      <w:pPr>
        <w:tabs>
          <w:tab w:val="left" w:pos="284"/>
        </w:tabs>
        <w:ind w:left="709"/>
        <w:jc w:val="both"/>
      </w:pPr>
    </w:p>
    <w:p w:rsidR="00965BA9" w:rsidRPr="00AA01D1" w:rsidRDefault="00965BA9" w:rsidP="00965BA9">
      <w:pPr>
        <w:numPr>
          <w:ilvl w:val="0"/>
          <w:numId w:val="2"/>
        </w:numPr>
        <w:ind w:left="0" w:firstLine="709"/>
        <w:jc w:val="both"/>
      </w:pPr>
      <w:r w:rsidRPr="00AA01D1">
        <w:t xml:space="preserve">Административные данные по </w:t>
      </w:r>
      <w:r>
        <w:t>Отчету</w:t>
      </w:r>
      <w:r w:rsidRPr="00AA01D1">
        <w:t xml:space="preserve"> распространяются на все недвижимые памятники и объекты культурного наследия, расположенные на территории Донецкой Народной Республики, независимо от балансовой принадлежности и форм собственности.</w:t>
      </w:r>
    </w:p>
    <w:p w:rsidR="00965BA9" w:rsidRPr="00AA01D1" w:rsidRDefault="00965BA9" w:rsidP="00965BA9">
      <w:pPr>
        <w:ind w:firstLine="709"/>
        <w:jc w:val="both"/>
      </w:pPr>
    </w:p>
    <w:p w:rsidR="00965BA9" w:rsidRDefault="00965BA9" w:rsidP="00965BA9">
      <w:pPr>
        <w:numPr>
          <w:ilvl w:val="0"/>
          <w:numId w:val="9"/>
        </w:numPr>
        <w:jc w:val="center"/>
        <w:rPr>
          <w:b/>
        </w:rPr>
      </w:pPr>
      <w:r w:rsidRPr="00AA01D1">
        <w:rPr>
          <w:b/>
        </w:rPr>
        <w:t xml:space="preserve">Порядок и сроки предоставления </w:t>
      </w:r>
      <w:r>
        <w:rPr>
          <w:b/>
        </w:rPr>
        <w:t>О</w:t>
      </w:r>
      <w:r w:rsidRPr="00AA01D1">
        <w:rPr>
          <w:b/>
        </w:rPr>
        <w:t>тчета</w:t>
      </w:r>
    </w:p>
    <w:p w:rsidR="00965BA9" w:rsidRPr="00AA01D1" w:rsidRDefault="00965BA9" w:rsidP="00965BA9">
      <w:pPr>
        <w:ind w:left="720"/>
        <w:rPr>
          <w:b/>
        </w:rPr>
      </w:pPr>
    </w:p>
    <w:p w:rsidR="00965BA9" w:rsidRDefault="00965BA9" w:rsidP="00965BA9">
      <w:pPr>
        <w:numPr>
          <w:ilvl w:val="0"/>
          <w:numId w:val="3"/>
        </w:numPr>
        <w:ind w:left="0" w:firstLine="709"/>
        <w:jc w:val="both"/>
      </w:pPr>
      <w:r w:rsidRPr="00AA01D1">
        <w:t>Органы охраны культурного наследия городских и районных администраций составляют отчет в соответствии с настоящ</w:t>
      </w:r>
      <w:r>
        <w:t>ей</w:t>
      </w:r>
      <w:r w:rsidRPr="00AA01D1">
        <w:t xml:space="preserve"> </w:t>
      </w:r>
      <w:r>
        <w:t>Инструкцией</w:t>
      </w:r>
      <w:r w:rsidRPr="00AA01D1">
        <w:t xml:space="preserve">  и подают Министерству культуры Донецкой Народной Республики до 1 февраля следующего за отчетным годом.</w:t>
      </w:r>
    </w:p>
    <w:p w:rsidR="00965BA9" w:rsidRPr="00AA01D1" w:rsidRDefault="00965BA9" w:rsidP="00965BA9">
      <w:pPr>
        <w:ind w:left="709"/>
        <w:jc w:val="both"/>
      </w:pPr>
    </w:p>
    <w:p w:rsidR="00965BA9" w:rsidRDefault="00965BA9" w:rsidP="00965BA9">
      <w:pPr>
        <w:numPr>
          <w:ilvl w:val="0"/>
          <w:numId w:val="3"/>
        </w:numPr>
        <w:ind w:left="0" w:firstLine="709"/>
        <w:jc w:val="both"/>
      </w:pPr>
      <w:r w:rsidRPr="00AA01D1">
        <w:t xml:space="preserve">Текстовая часть </w:t>
      </w:r>
      <w:r>
        <w:t>О</w:t>
      </w:r>
      <w:r w:rsidRPr="00AA01D1">
        <w:t xml:space="preserve">тчета заполняется на русском языке. В </w:t>
      </w:r>
      <w:r>
        <w:t>О</w:t>
      </w:r>
      <w:r w:rsidRPr="00AA01D1">
        <w:t>тчете должны быть заполнены все показатели. В случае, когда отсутствует какой-либо показатель, ставится прочерк.</w:t>
      </w:r>
    </w:p>
    <w:p w:rsidR="00965BA9" w:rsidRPr="00AA01D1" w:rsidRDefault="00965BA9" w:rsidP="00965BA9">
      <w:pPr>
        <w:jc w:val="both"/>
      </w:pPr>
    </w:p>
    <w:p w:rsidR="00965BA9" w:rsidRDefault="00965BA9" w:rsidP="00965BA9">
      <w:pPr>
        <w:numPr>
          <w:ilvl w:val="0"/>
          <w:numId w:val="3"/>
        </w:numPr>
        <w:ind w:left="0" w:firstLine="709"/>
        <w:jc w:val="both"/>
      </w:pPr>
      <w:r w:rsidRPr="00AA01D1">
        <w:t>Данные заполняются в тех единицах измерения, которые указаны в форме. Отчет подписывается руководителем и главным бухгалтером органа охраны культурного наследия и скрепляется печатью.</w:t>
      </w:r>
    </w:p>
    <w:p w:rsidR="00965BA9" w:rsidRPr="00AA01D1" w:rsidRDefault="00965BA9" w:rsidP="00965BA9">
      <w:pPr>
        <w:jc w:val="both"/>
      </w:pPr>
    </w:p>
    <w:p w:rsidR="00965BA9" w:rsidRPr="00AA01D1" w:rsidRDefault="00965BA9" w:rsidP="00965BA9">
      <w:pPr>
        <w:numPr>
          <w:ilvl w:val="0"/>
          <w:numId w:val="3"/>
        </w:numPr>
        <w:ind w:left="0" w:firstLine="709"/>
        <w:jc w:val="both"/>
      </w:pPr>
      <w:r w:rsidRPr="00AA01D1">
        <w:t xml:space="preserve">При заполнении адресной части </w:t>
      </w:r>
      <w:r>
        <w:t>О</w:t>
      </w:r>
      <w:r w:rsidRPr="00AA01D1">
        <w:t xml:space="preserve">тчета необходимо учесть наименование органа, предоставившего информацию, которое должно указываться без сокращений. В строке «Местонахождение» указывается почтовый индекс, населенный пункт, район, улица, номер дома, номер телефона, номер факса и адрес составителя </w:t>
      </w:r>
      <w:r>
        <w:t>О</w:t>
      </w:r>
      <w:r w:rsidRPr="00AA01D1">
        <w:t>тчета.</w:t>
      </w:r>
    </w:p>
    <w:p w:rsidR="00965BA9" w:rsidRPr="00AA01D1" w:rsidRDefault="00965BA9" w:rsidP="00965BA9">
      <w:pPr>
        <w:ind w:firstLine="709"/>
        <w:jc w:val="center"/>
      </w:pPr>
    </w:p>
    <w:p w:rsidR="00965BA9" w:rsidRDefault="00965BA9" w:rsidP="00965BA9">
      <w:pPr>
        <w:numPr>
          <w:ilvl w:val="0"/>
          <w:numId w:val="9"/>
        </w:numPr>
        <w:jc w:val="center"/>
        <w:rPr>
          <w:b/>
        </w:rPr>
      </w:pPr>
      <w:r w:rsidRPr="00AA01D1">
        <w:rPr>
          <w:b/>
        </w:rPr>
        <w:t xml:space="preserve">Заполнение раздела </w:t>
      </w:r>
      <w:r>
        <w:rPr>
          <w:b/>
        </w:rPr>
        <w:t>I</w:t>
      </w:r>
    </w:p>
    <w:p w:rsidR="00965BA9" w:rsidRPr="00AA01D1" w:rsidRDefault="00965BA9" w:rsidP="00965BA9">
      <w:pPr>
        <w:ind w:left="720"/>
        <w:jc w:val="center"/>
        <w:rPr>
          <w:b/>
        </w:rPr>
      </w:pPr>
      <w:r w:rsidRPr="00AA01D1">
        <w:rPr>
          <w:b/>
        </w:rPr>
        <w:t>«Государственный учет</w:t>
      </w:r>
    </w:p>
    <w:p w:rsidR="00965BA9" w:rsidRDefault="00965BA9" w:rsidP="00965BA9">
      <w:pPr>
        <w:jc w:val="center"/>
        <w:rPr>
          <w:b/>
        </w:rPr>
      </w:pPr>
      <w:r w:rsidRPr="00AA01D1">
        <w:rPr>
          <w:b/>
        </w:rPr>
        <w:t>памятников культурного наследия»</w:t>
      </w:r>
    </w:p>
    <w:p w:rsidR="00965BA9" w:rsidRPr="00AA01D1" w:rsidRDefault="00965BA9" w:rsidP="00965BA9">
      <w:pPr>
        <w:jc w:val="center"/>
        <w:rPr>
          <w:b/>
        </w:rPr>
      </w:pPr>
    </w:p>
    <w:p w:rsidR="00965BA9" w:rsidRDefault="00965BA9" w:rsidP="00965BA9">
      <w:pPr>
        <w:numPr>
          <w:ilvl w:val="0"/>
          <w:numId w:val="4"/>
        </w:numPr>
        <w:ind w:left="0" w:firstLine="709"/>
        <w:jc w:val="both"/>
      </w:pPr>
      <w:r w:rsidRPr="00AA01D1">
        <w:t>Раздел I заполняется после подсчета памятников, учитывая входящие в состав комплексов (ансамблей), в том числе историко-культурных заповедников, находящихся на государственном учете по состоянию на 1 января, следующего за отчетным периодом.</w:t>
      </w:r>
    </w:p>
    <w:p w:rsidR="00965BA9" w:rsidRPr="00AA01D1" w:rsidRDefault="00965BA9" w:rsidP="00965BA9">
      <w:pPr>
        <w:ind w:left="709"/>
        <w:jc w:val="both"/>
      </w:pPr>
    </w:p>
    <w:p w:rsidR="00965BA9" w:rsidRDefault="00965BA9" w:rsidP="00965BA9">
      <w:pPr>
        <w:numPr>
          <w:ilvl w:val="0"/>
          <w:numId w:val="4"/>
        </w:numPr>
        <w:ind w:left="0" w:firstLine="709"/>
        <w:jc w:val="both"/>
      </w:pPr>
      <w:proofErr w:type="gramStart"/>
      <w:r w:rsidRPr="00AA01D1">
        <w:t>Раздел заполняется на основании существующих списков (перечней) памятников истории и культуры, взятых на государственный учет в соответствии с Законом Украинской ССР «Об охране и использовании памятников истории и культуры», а также перечней памятников, занесенных в Государственный реестр недвижимых памятников по категориям государственного и местного значения в соответствии с законодательством.</w:t>
      </w:r>
      <w:proofErr w:type="gramEnd"/>
    </w:p>
    <w:p w:rsidR="00965BA9" w:rsidRDefault="00965BA9" w:rsidP="00965BA9">
      <w:pPr>
        <w:jc w:val="right"/>
      </w:pPr>
      <w:r w:rsidRPr="0043209E">
        <w:lastRenderedPageBreak/>
        <w:t xml:space="preserve">Продолжение Приложения </w:t>
      </w:r>
      <w:r>
        <w:t>17</w:t>
      </w:r>
    </w:p>
    <w:p w:rsidR="00965BA9" w:rsidRPr="00AA01D1" w:rsidRDefault="00965BA9" w:rsidP="00965BA9">
      <w:pPr>
        <w:jc w:val="both"/>
      </w:pPr>
    </w:p>
    <w:p w:rsidR="00965BA9" w:rsidRDefault="00965BA9" w:rsidP="00965BA9">
      <w:pPr>
        <w:numPr>
          <w:ilvl w:val="0"/>
          <w:numId w:val="4"/>
        </w:numPr>
        <w:ind w:left="0" w:firstLine="709"/>
        <w:jc w:val="both"/>
      </w:pPr>
      <w:r w:rsidRPr="00AA01D1">
        <w:t>В графе 1 указываются данные об общем количестве памятников, в каждом из названных видов (строки 01 - 07), состоящих на государственном учете по состоянию на 1 января, следующего за отчетным периодом, учитывая входящие в состав комплексов (ансамблей), в том числе историко-культурных заповедников. Когда памятник принадлежит к нескольким видам одновременно, предпочтение отдается тому виду, который является доминирующим в данном памятнике.</w:t>
      </w:r>
    </w:p>
    <w:p w:rsidR="00965BA9" w:rsidRPr="00AA01D1" w:rsidRDefault="00965BA9" w:rsidP="00965BA9">
      <w:pPr>
        <w:jc w:val="both"/>
      </w:pPr>
    </w:p>
    <w:p w:rsidR="00965BA9" w:rsidRDefault="00965BA9" w:rsidP="00965BA9">
      <w:pPr>
        <w:numPr>
          <w:ilvl w:val="0"/>
          <w:numId w:val="4"/>
        </w:numPr>
        <w:ind w:left="0" w:firstLine="709"/>
        <w:jc w:val="both"/>
      </w:pPr>
      <w:r w:rsidRPr="00AA01D1">
        <w:t>В графе 2 из общего количества памятников, находящихся на государственном учете (раздел I, графа 1), указываются данные о количестве памятников каждого вида (строки 01 - 07), входящих в состав комплексов (ансамблей), кроме комплексов, признанных историко-культурными заповедниками.</w:t>
      </w:r>
    </w:p>
    <w:p w:rsidR="00965BA9" w:rsidRPr="00AA01D1" w:rsidRDefault="00965BA9" w:rsidP="00965BA9">
      <w:pPr>
        <w:jc w:val="both"/>
      </w:pPr>
    </w:p>
    <w:p w:rsidR="00965BA9" w:rsidRDefault="00965BA9" w:rsidP="00965BA9">
      <w:pPr>
        <w:numPr>
          <w:ilvl w:val="0"/>
          <w:numId w:val="4"/>
        </w:numPr>
        <w:ind w:left="0" w:firstLine="709"/>
        <w:jc w:val="both"/>
      </w:pPr>
      <w:r w:rsidRPr="00AA01D1">
        <w:t>В графе 3 из общего количества памятников (раздел I, графа 1) указываются данные о количестве памятников каждого вида (строки 01 - 07), входящих в состав историко-культурных заповедников.</w:t>
      </w:r>
    </w:p>
    <w:p w:rsidR="00965BA9" w:rsidRPr="00AA01D1" w:rsidRDefault="00965BA9" w:rsidP="00965BA9">
      <w:pPr>
        <w:jc w:val="both"/>
      </w:pPr>
    </w:p>
    <w:p w:rsidR="00965BA9" w:rsidRDefault="00965BA9" w:rsidP="00965BA9">
      <w:pPr>
        <w:numPr>
          <w:ilvl w:val="0"/>
          <w:numId w:val="4"/>
        </w:numPr>
        <w:ind w:left="0" w:firstLine="709"/>
        <w:jc w:val="both"/>
      </w:pPr>
      <w:r w:rsidRPr="00AA01D1">
        <w:t>В графе 4 указываются данные о количестве памятников каждого вида (строки 01 - 07), расположенных отдельно.</w:t>
      </w:r>
    </w:p>
    <w:p w:rsidR="00965BA9" w:rsidRPr="00AA01D1" w:rsidRDefault="00965BA9" w:rsidP="00965BA9">
      <w:pPr>
        <w:jc w:val="both"/>
      </w:pPr>
    </w:p>
    <w:p w:rsidR="00965BA9" w:rsidRDefault="00965BA9" w:rsidP="00965BA9">
      <w:pPr>
        <w:numPr>
          <w:ilvl w:val="0"/>
          <w:numId w:val="4"/>
        </w:numPr>
        <w:ind w:left="0" w:firstLine="709"/>
        <w:jc w:val="both"/>
      </w:pPr>
      <w:r w:rsidRPr="00AA01D1">
        <w:t>В графе 5 указываются данные о количестве комплексов (ансамблей) памятников каждого вида (строки 01 - 07), кроме комплексов, признанных историко-культурными заповедниками.</w:t>
      </w:r>
    </w:p>
    <w:p w:rsidR="00965BA9" w:rsidRPr="00AA01D1" w:rsidRDefault="00965BA9" w:rsidP="00965BA9">
      <w:pPr>
        <w:jc w:val="both"/>
      </w:pPr>
    </w:p>
    <w:p w:rsidR="00965BA9" w:rsidRDefault="00965BA9" w:rsidP="00965BA9">
      <w:pPr>
        <w:numPr>
          <w:ilvl w:val="0"/>
          <w:numId w:val="4"/>
        </w:numPr>
        <w:ind w:left="0" w:firstLine="709"/>
        <w:jc w:val="both"/>
      </w:pPr>
      <w:r w:rsidRPr="00AA01D1">
        <w:t>В графе 6 на основании актов действующего законодательства указываются данные о количестве памятников в каждом из названных видов, учитывая входящие в состав комплексов (ансамблей), занесенных в Государственный реестр недвижимых памятников на конец отчетного периода.</w:t>
      </w:r>
    </w:p>
    <w:p w:rsidR="00965BA9" w:rsidRPr="00AA01D1" w:rsidRDefault="00965BA9" w:rsidP="00965BA9">
      <w:pPr>
        <w:jc w:val="both"/>
      </w:pPr>
    </w:p>
    <w:p w:rsidR="00965BA9" w:rsidRDefault="00965BA9" w:rsidP="00965BA9">
      <w:pPr>
        <w:numPr>
          <w:ilvl w:val="0"/>
          <w:numId w:val="4"/>
        </w:numPr>
        <w:ind w:left="0" w:firstLine="709"/>
        <w:jc w:val="both"/>
      </w:pPr>
      <w:r w:rsidRPr="00AA01D1">
        <w:t>В графе 7 из общего количества памятников, занесенных в Государственный реестр недвижимых памятников на конец отчетного периода (раздел I, графа 6), указываются данные о количестве памятников в каждом из названных видов (строки 01 - 07), относящихся к категории государственного значения.</w:t>
      </w:r>
    </w:p>
    <w:p w:rsidR="00965BA9" w:rsidRDefault="00965BA9" w:rsidP="00965BA9">
      <w:pPr>
        <w:pStyle w:val="a3"/>
      </w:pPr>
    </w:p>
    <w:p w:rsidR="00965BA9" w:rsidRPr="00AA01D1" w:rsidRDefault="00965BA9" w:rsidP="00965BA9">
      <w:pPr>
        <w:jc w:val="both"/>
      </w:pPr>
    </w:p>
    <w:p w:rsidR="00965BA9" w:rsidRDefault="00965BA9" w:rsidP="00965BA9">
      <w:pPr>
        <w:numPr>
          <w:ilvl w:val="0"/>
          <w:numId w:val="4"/>
        </w:numPr>
        <w:ind w:left="0" w:firstLine="709"/>
        <w:jc w:val="both"/>
      </w:pPr>
      <w:r w:rsidRPr="00AA01D1">
        <w:t>В графе 8 из общего количества памятников, занесенных в Государственный реестр недвижимых памятников на конец отчетного периода (раздел I, графа 6), указываются данные о количестве памятников в каждом из названных видов (строки 01 - 07), относящихся к категории местного значения.</w:t>
      </w:r>
    </w:p>
    <w:p w:rsidR="00965BA9" w:rsidRPr="00AA01D1" w:rsidRDefault="00965BA9" w:rsidP="00965BA9">
      <w:pPr>
        <w:ind w:left="709"/>
        <w:jc w:val="both"/>
      </w:pPr>
    </w:p>
    <w:p w:rsidR="00965BA9" w:rsidRDefault="00965BA9" w:rsidP="00965BA9">
      <w:pPr>
        <w:numPr>
          <w:ilvl w:val="0"/>
          <w:numId w:val="4"/>
        </w:numPr>
        <w:ind w:left="0" w:firstLine="709"/>
        <w:jc w:val="both"/>
      </w:pPr>
      <w:r w:rsidRPr="00AA01D1">
        <w:t>В графе 9 указываются данные о количестве памятников в каждом из названных видов (строки 01 - 07), снятых с государственного учета в течение отчетного периода.</w:t>
      </w:r>
    </w:p>
    <w:p w:rsidR="00965BA9" w:rsidRPr="00AA01D1" w:rsidRDefault="00965BA9" w:rsidP="00965BA9">
      <w:pPr>
        <w:jc w:val="both"/>
      </w:pPr>
    </w:p>
    <w:p w:rsidR="00965BA9" w:rsidRPr="00AA01D1" w:rsidRDefault="00965BA9" w:rsidP="00965BA9">
      <w:pPr>
        <w:numPr>
          <w:ilvl w:val="0"/>
          <w:numId w:val="4"/>
        </w:numPr>
        <w:ind w:left="0" w:firstLine="709"/>
        <w:jc w:val="both"/>
      </w:pPr>
      <w:r w:rsidRPr="00AA01D1">
        <w:t>В строке 08 указывается сумма строк 01 - 07 по каждой графе раздела I.</w:t>
      </w:r>
    </w:p>
    <w:p w:rsidR="00965BA9" w:rsidRDefault="00965BA9" w:rsidP="00965BA9">
      <w:pPr>
        <w:jc w:val="right"/>
      </w:pPr>
      <w:r>
        <w:br w:type="page"/>
      </w:r>
      <w:r w:rsidRPr="0043209E">
        <w:lastRenderedPageBreak/>
        <w:t xml:space="preserve">Продолжение Приложения </w:t>
      </w:r>
      <w:r>
        <w:t>17</w:t>
      </w:r>
    </w:p>
    <w:p w:rsidR="00965BA9" w:rsidRPr="00AA01D1" w:rsidRDefault="00965BA9" w:rsidP="00965BA9">
      <w:pPr>
        <w:jc w:val="right"/>
      </w:pPr>
    </w:p>
    <w:p w:rsidR="00965BA9" w:rsidRDefault="00965BA9" w:rsidP="00965BA9">
      <w:pPr>
        <w:numPr>
          <w:ilvl w:val="0"/>
          <w:numId w:val="9"/>
        </w:numPr>
        <w:jc w:val="center"/>
        <w:rPr>
          <w:b/>
        </w:rPr>
      </w:pPr>
      <w:r w:rsidRPr="00AA01D1">
        <w:rPr>
          <w:b/>
        </w:rPr>
        <w:t>Заполнение раздела II</w:t>
      </w:r>
    </w:p>
    <w:p w:rsidR="00965BA9" w:rsidRPr="00AA01D1" w:rsidRDefault="00965BA9" w:rsidP="00965BA9">
      <w:pPr>
        <w:ind w:left="720"/>
        <w:jc w:val="center"/>
        <w:rPr>
          <w:b/>
        </w:rPr>
      </w:pPr>
      <w:r w:rsidRPr="00AA01D1">
        <w:rPr>
          <w:b/>
        </w:rPr>
        <w:t>«Объекты культурного наследия,</w:t>
      </w:r>
    </w:p>
    <w:p w:rsidR="00965BA9" w:rsidRDefault="00965BA9" w:rsidP="00965BA9">
      <w:pPr>
        <w:jc w:val="center"/>
        <w:rPr>
          <w:b/>
        </w:rPr>
      </w:pPr>
      <w:proofErr w:type="gramStart"/>
      <w:r w:rsidRPr="00AA01D1">
        <w:rPr>
          <w:b/>
        </w:rPr>
        <w:t>внесенные</w:t>
      </w:r>
      <w:proofErr w:type="gramEnd"/>
      <w:r w:rsidRPr="00AA01D1">
        <w:rPr>
          <w:b/>
        </w:rPr>
        <w:t xml:space="preserve"> в перечень вновь выявленных»</w:t>
      </w:r>
    </w:p>
    <w:p w:rsidR="00965BA9" w:rsidRPr="00AA01D1" w:rsidRDefault="00965BA9" w:rsidP="00965BA9">
      <w:pPr>
        <w:jc w:val="center"/>
        <w:rPr>
          <w:b/>
        </w:rPr>
      </w:pPr>
    </w:p>
    <w:p w:rsidR="00965BA9" w:rsidRDefault="00965BA9" w:rsidP="00965BA9">
      <w:pPr>
        <w:numPr>
          <w:ilvl w:val="0"/>
          <w:numId w:val="5"/>
        </w:numPr>
        <w:ind w:left="0" w:firstLine="709"/>
        <w:jc w:val="both"/>
      </w:pPr>
      <w:r w:rsidRPr="00AA01D1">
        <w:t>Раздел II заполняется после подсчета объектов, внесенных в перечень вновь выявленных объектов культурного наследия (далее - перечень), утвержденный распорядительным документом администрации города или района.</w:t>
      </w:r>
    </w:p>
    <w:p w:rsidR="00965BA9" w:rsidRPr="00AA01D1" w:rsidRDefault="00965BA9" w:rsidP="00965BA9">
      <w:pPr>
        <w:ind w:left="709"/>
        <w:jc w:val="both"/>
      </w:pPr>
    </w:p>
    <w:p w:rsidR="00965BA9" w:rsidRDefault="00965BA9" w:rsidP="00965BA9">
      <w:pPr>
        <w:numPr>
          <w:ilvl w:val="0"/>
          <w:numId w:val="5"/>
        </w:numPr>
        <w:ind w:left="0" w:firstLine="709"/>
        <w:jc w:val="both"/>
      </w:pPr>
      <w:r w:rsidRPr="00AA01D1">
        <w:t>В графе 1 на основании существующих перечней приводится информация об общем количестве объектов культурного наследия в каждом из названных видов, учитывая входящие в состав комплексов (ансамблей), в том числе историко-культурных заповедников, занесенных в списки, по состоянию на конец отчетного периода. В случае, когда объект культурного наследия относится к нескольким видам одновременно, указывается вид, что является доминирующим в данном объекте.</w:t>
      </w:r>
    </w:p>
    <w:p w:rsidR="00965BA9" w:rsidRPr="00AA01D1" w:rsidRDefault="00965BA9" w:rsidP="00965BA9">
      <w:pPr>
        <w:jc w:val="both"/>
      </w:pPr>
    </w:p>
    <w:p w:rsidR="00965BA9" w:rsidRDefault="00965BA9" w:rsidP="00965BA9">
      <w:pPr>
        <w:numPr>
          <w:ilvl w:val="0"/>
          <w:numId w:val="5"/>
        </w:numPr>
        <w:ind w:left="0" w:firstLine="709"/>
        <w:jc w:val="both"/>
      </w:pPr>
      <w:r w:rsidRPr="00AA01D1">
        <w:t>В графе 2 из графы 1 указываются данные о количестве объектов культурного наследия в каждом из названных видов, занесенных в списки, в течение отчетного периода.</w:t>
      </w:r>
    </w:p>
    <w:p w:rsidR="00965BA9" w:rsidRPr="00AA01D1" w:rsidRDefault="00965BA9" w:rsidP="00965BA9">
      <w:pPr>
        <w:jc w:val="both"/>
      </w:pPr>
    </w:p>
    <w:p w:rsidR="00965BA9" w:rsidRDefault="00965BA9" w:rsidP="00965BA9">
      <w:pPr>
        <w:numPr>
          <w:ilvl w:val="0"/>
          <w:numId w:val="5"/>
        </w:numPr>
        <w:ind w:left="0" w:firstLine="709"/>
        <w:jc w:val="both"/>
      </w:pPr>
      <w:r w:rsidRPr="00AA01D1">
        <w:t>В графе 3 из графы 1 на основании оформленных актов технического состояния вновь выявленных объектов культурного наследия указывается информация о количестве объектов культурного наследия, требующих проведения ремонтно-реставрационных работ.</w:t>
      </w:r>
    </w:p>
    <w:p w:rsidR="00965BA9" w:rsidRPr="00AA01D1" w:rsidRDefault="00965BA9" w:rsidP="00965BA9">
      <w:pPr>
        <w:jc w:val="both"/>
      </w:pPr>
    </w:p>
    <w:p w:rsidR="00965BA9" w:rsidRDefault="00965BA9" w:rsidP="00965BA9">
      <w:pPr>
        <w:numPr>
          <w:ilvl w:val="0"/>
          <w:numId w:val="5"/>
        </w:numPr>
        <w:ind w:left="0" w:firstLine="709"/>
        <w:jc w:val="both"/>
      </w:pPr>
      <w:proofErr w:type="gramStart"/>
      <w:r w:rsidRPr="00AA01D1">
        <w:t>В графах 4 - 6 из графы 1 раздела II на основании выводов научно-методических и консультативных советов, созданных органами охраны культурного наследия, указываются данные о количестве объектов культурного наследия в каждом из названных видов, по которым внесены представления о занесении в Государственный реестр недвижимых памятников по категории государственного значения (графа 4), по категории местного значения (графа 5) и признанных такими, которые</w:t>
      </w:r>
      <w:proofErr w:type="gramEnd"/>
      <w:r w:rsidRPr="00AA01D1">
        <w:t xml:space="preserve"> не подлежат государственной регистрации (графа 6).</w:t>
      </w:r>
    </w:p>
    <w:p w:rsidR="00965BA9" w:rsidRPr="00AA01D1" w:rsidRDefault="00965BA9" w:rsidP="00965BA9">
      <w:pPr>
        <w:jc w:val="both"/>
      </w:pPr>
    </w:p>
    <w:p w:rsidR="00965BA9" w:rsidRPr="00AA01D1" w:rsidRDefault="00965BA9" w:rsidP="00965BA9">
      <w:pPr>
        <w:numPr>
          <w:ilvl w:val="0"/>
          <w:numId w:val="5"/>
        </w:numPr>
        <w:ind w:left="0" w:firstLine="709"/>
        <w:jc w:val="both"/>
      </w:pPr>
      <w:r w:rsidRPr="00AA01D1">
        <w:t>В строке 08 указывается сумма строк 01 - 07 по каждой графе</w:t>
      </w:r>
      <w:r>
        <w:t xml:space="preserve"> </w:t>
      </w:r>
      <w:r w:rsidRPr="00AA01D1">
        <w:t>раздела II.</w:t>
      </w:r>
    </w:p>
    <w:p w:rsidR="00965BA9" w:rsidRPr="00AA01D1" w:rsidRDefault="00965BA9" w:rsidP="00965BA9">
      <w:pPr>
        <w:jc w:val="both"/>
      </w:pPr>
    </w:p>
    <w:p w:rsidR="00965BA9" w:rsidRDefault="00965BA9" w:rsidP="00965BA9">
      <w:pPr>
        <w:numPr>
          <w:ilvl w:val="0"/>
          <w:numId w:val="1"/>
        </w:numPr>
        <w:jc w:val="center"/>
        <w:rPr>
          <w:b/>
        </w:rPr>
      </w:pPr>
      <w:r w:rsidRPr="00AA01D1">
        <w:rPr>
          <w:b/>
        </w:rPr>
        <w:t>Заполнение раздела III</w:t>
      </w:r>
    </w:p>
    <w:p w:rsidR="00965BA9" w:rsidRPr="00AA01D1" w:rsidRDefault="00965BA9" w:rsidP="00965BA9">
      <w:pPr>
        <w:ind w:left="720"/>
        <w:jc w:val="center"/>
        <w:rPr>
          <w:b/>
        </w:rPr>
      </w:pPr>
      <w:r w:rsidRPr="00AA01D1">
        <w:rPr>
          <w:b/>
        </w:rPr>
        <w:t>«Памятники культурного наследия,</w:t>
      </w:r>
    </w:p>
    <w:p w:rsidR="00965BA9" w:rsidRDefault="00965BA9" w:rsidP="00965BA9">
      <w:pPr>
        <w:jc w:val="center"/>
        <w:rPr>
          <w:b/>
        </w:rPr>
      </w:pPr>
      <w:r w:rsidRPr="00AA01D1">
        <w:rPr>
          <w:b/>
        </w:rPr>
        <w:t>требующие проведения ремонтно-реставрационных работ»</w:t>
      </w:r>
    </w:p>
    <w:p w:rsidR="00965BA9" w:rsidRPr="00AA01D1" w:rsidRDefault="00965BA9" w:rsidP="00965BA9">
      <w:pPr>
        <w:jc w:val="center"/>
        <w:rPr>
          <w:b/>
        </w:rPr>
      </w:pPr>
    </w:p>
    <w:p w:rsidR="00965BA9" w:rsidRDefault="00965BA9" w:rsidP="00965BA9">
      <w:pPr>
        <w:numPr>
          <w:ilvl w:val="0"/>
          <w:numId w:val="6"/>
        </w:numPr>
        <w:ind w:left="0" w:firstLine="567"/>
        <w:jc w:val="both"/>
      </w:pPr>
      <w:r w:rsidRPr="00AA01D1">
        <w:t>В графе 1 на основании соответствующих документов (актов технического состояния, материалов инвентаризации, других документов, удостоверяющих техническое состояние памятников и объектов культурного наследия) указываются данные о количестве памятников культурного наследия, которые нуждались в проведении ремонтно-реставрационных работ на начало отчетного периода.</w:t>
      </w:r>
    </w:p>
    <w:p w:rsidR="00965BA9" w:rsidRPr="00AA01D1" w:rsidRDefault="00965BA9" w:rsidP="00965BA9">
      <w:pPr>
        <w:ind w:left="567"/>
        <w:jc w:val="both"/>
      </w:pPr>
    </w:p>
    <w:p w:rsidR="00965BA9" w:rsidRDefault="00965BA9" w:rsidP="00965BA9">
      <w:pPr>
        <w:numPr>
          <w:ilvl w:val="0"/>
          <w:numId w:val="6"/>
        </w:numPr>
        <w:ind w:left="0" w:firstLine="567"/>
        <w:jc w:val="both"/>
      </w:pPr>
      <w:r w:rsidRPr="00AA01D1">
        <w:t>В графе 2 на основании согласованной с органами охраны культурного наследия научно-проектной документации указывается количество памятников культурного наследия, на которых запланировано проведение ремонтно-реставрационных работ в отчетном периоде.</w:t>
      </w:r>
    </w:p>
    <w:p w:rsidR="00965BA9" w:rsidRPr="00AA01D1" w:rsidRDefault="00965BA9" w:rsidP="00965BA9">
      <w:pPr>
        <w:jc w:val="both"/>
      </w:pPr>
    </w:p>
    <w:p w:rsidR="00965BA9" w:rsidRDefault="00965BA9" w:rsidP="00965BA9">
      <w:pPr>
        <w:numPr>
          <w:ilvl w:val="0"/>
          <w:numId w:val="6"/>
        </w:numPr>
        <w:ind w:left="0" w:firstLine="567"/>
        <w:jc w:val="both"/>
      </w:pPr>
      <w:r w:rsidRPr="00AA01D1">
        <w:t>В графе 3 указываются данные о количестве памятников культурного наследия, на которых начато проведение ремонтно-реставрационных работ в отчетном периоде.</w:t>
      </w:r>
    </w:p>
    <w:p w:rsidR="00965BA9" w:rsidRDefault="00965BA9" w:rsidP="00965BA9">
      <w:pPr>
        <w:jc w:val="right"/>
      </w:pPr>
      <w:r w:rsidRPr="0043209E">
        <w:lastRenderedPageBreak/>
        <w:t xml:space="preserve">Продолжение Приложения </w:t>
      </w:r>
      <w:r>
        <w:t>17</w:t>
      </w:r>
    </w:p>
    <w:p w:rsidR="00965BA9" w:rsidRPr="00AA01D1" w:rsidRDefault="00965BA9" w:rsidP="00965BA9">
      <w:pPr>
        <w:jc w:val="right"/>
      </w:pPr>
    </w:p>
    <w:p w:rsidR="00965BA9" w:rsidRDefault="00965BA9" w:rsidP="00965BA9">
      <w:pPr>
        <w:numPr>
          <w:ilvl w:val="0"/>
          <w:numId w:val="6"/>
        </w:numPr>
        <w:ind w:left="0" w:firstLine="567"/>
        <w:jc w:val="both"/>
      </w:pPr>
      <w:r w:rsidRPr="00AA01D1">
        <w:t>В графе 4 указываются данные о количестве памятников культурного наследия, на которых завершено проведение ремонтно-реставрационных работ в отчетном периоде.</w:t>
      </w:r>
    </w:p>
    <w:p w:rsidR="00965BA9" w:rsidRPr="00AA01D1" w:rsidRDefault="00965BA9" w:rsidP="00965BA9">
      <w:pPr>
        <w:jc w:val="both"/>
      </w:pPr>
    </w:p>
    <w:p w:rsidR="00965BA9" w:rsidRPr="00AA01D1" w:rsidRDefault="00965BA9" w:rsidP="00965BA9">
      <w:pPr>
        <w:numPr>
          <w:ilvl w:val="0"/>
          <w:numId w:val="6"/>
        </w:numPr>
        <w:ind w:left="0" w:firstLine="567"/>
        <w:jc w:val="both"/>
      </w:pPr>
      <w:r w:rsidRPr="00AA01D1">
        <w:t>В графе 5 указываются данные о количестве памятников, на которых ремонтно-реставрационные работы были перенесены на следующий год за отчетным периодом.</w:t>
      </w:r>
    </w:p>
    <w:p w:rsidR="00965BA9" w:rsidRPr="00AA01D1" w:rsidRDefault="00965BA9" w:rsidP="00965BA9">
      <w:pPr>
        <w:jc w:val="both"/>
      </w:pPr>
    </w:p>
    <w:p w:rsidR="00965BA9" w:rsidRDefault="00965BA9" w:rsidP="00965BA9">
      <w:pPr>
        <w:numPr>
          <w:ilvl w:val="0"/>
          <w:numId w:val="1"/>
        </w:numPr>
        <w:jc w:val="center"/>
        <w:rPr>
          <w:b/>
        </w:rPr>
      </w:pPr>
      <w:r w:rsidRPr="00AA01D1">
        <w:rPr>
          <w:b/>
        </w:rPr>
        <w:t>Заполнение раздела IV</w:t>
      </w:r>
    </w:p>
    <w:p w:rsidR="00965BA9" w:rsidRPr="00AA01D1" w:rsidRDefault="00965BA9" w:rsidP="00965BA9">
      <w:pPr>
        <w:ind w:left="720"/>
        <w:jc w:val="center"/>
        <w:rPr>
          <w:b/>
        </w:rPr>
      </w:pPr>
      <w:r w:rsidRPr="00AA01D1">
        <w:rPr>
          <w:b/>
        </w:rPr>
        <w:t>«Финансирование ремонтно-</w:t>
      </w:r>
    </w:p>
    <w:p w:rsidR="00965BA9" w:rsidRPr="00AA01D1" w:rsidRDefault="00965BA9" w:rsidP="00965BA9">
      <w:pPr>
        <w:jc w:val="center"/>
        <w:rPr>
          <w:b/>
        </w:rPr>
      </w:pPr>
      <w:r w:rsidRPr="00AA01D1">
        <w:rPr>
          <w:b/>
        </w:rPr>
        <w:t xml:space="preserve">реставрационных работ на памятниках и другие мероприятия </w:t>
      </w:r>
    </w:p>
    <w:p w:rsidR="00965BA9" w:rsidRDefault="00965BA9" w:rsidP="00965BA9">
      <w:pPr>
        <w:jc w:val="center"/>
        <w:rPr>
          <w:b/>
        </w:rPr>
      </w:pPr>
      <w:r w:rsidRPr="00AA01D1">
        <w:rPr>
          <w:b/>
        </w:rPr>
        <w:t>по охране культурного наследия»</w:t>
      </w:r>
    </w:p>
    <w:p w:rsidR="00965BA9" w:rsidRPr="00AA01D1" w:rsidRDefault="00965BA9" w:rsidP="00965BA9">
      <w:pPr>
        <w:jc w:val="center"/>
        <w:rPr>
          <w:b/>
        </w:rPr>
      </w:pPr>
    </w:p>
    <w:p w:rsidR="00965BA9" w:rsidRDefault="00965BA9" w:rsidP="00965BA9">
      <w:pPr>
        <w:numPr>
          <w:ilvl w:val="0"/>
          <w:numId w:val="7"/>
        </w:numPr>
        <w:ind w:left="0" w:firstLine="567"/>
        <w:jc w:val="both"/>
      </w:pPr>
      <w:r w:rsidRPr="00AA01D1">
        <w:t>При заполнении этого раздела используются данные отчета о выполнении общего фонда сметы учреждения, другие данные бухгалтерской отчетности с указанием средств, ассигнованных и освоенных на ремонтно-реставрационные работы, паспортизацию и инвентаризацию памятников и объектов культурного наследия.</w:t>
      </w:r>
    </w:p>
    <w:p w:rsidR="00965BA9" w:rsidRPr="00AA01D1" w:rsidRDefault="00965BA9" w:rsidP="00965BA9">
      <w:pPr>
        <w:jc w:val="both"/>
      </w:pPr>
    </w:p>
    <w:p w:rsidR="00965BA9" w:rsidRDefault="00965BA9" w:rsidP="00965BA9">
      <w:pPr>
        <w:numPr>
          <w:ilvl w:val="0"/>
          <w:numId w:val="7"/>
        </w:numPr>
        <w:ind w:left="0" w:firstLine="567"/>
        <w:jc w:val="both"/>
      </w:pPr>
      <w:r w:rsidRPr="00AA01D1">
        <w:t>В графе 1 указывается общая сумма средств, ассигнованных на все виды указанных в отчете работ из всех источников финансирования.</w:t>
      </w:r>
    </w:p>
    <w:p w:rsidR="00965BA9" w:rsidRPr="00AA01D1" w:rsidRDefault="00965BA9" w:rsidP="00965BA9">
      <w:pPr>
        <w:jc w:val="both"/>
      </w:pPr>
    </w:p>
    <w:p w:rsidR="00965BA9" w:rsidRDefault="00965BA9" w:rsidP="00965BA9">
      <w:pPr>
        <w:numPr>
          <w:ilvl w:val="0"/>
          <w:numId w:val="7"/>
        </w:numPr>
        <w:ind w:left="0" w:firstLine="567"/>
        <w:jc w:val="both"/>
      </w:pPr>
      <w:r w:rsidRPr="00AA01D1">
        <w:t>В графе 2 указывается сумма фактически освоенных средств из всех источников финансирования.</w:t>
      </w:r>
    </w:p>
    <w:p w:rsidR="00965BA9" w:rsidRPr="00AA01D1" w:rsidRDefault="00965BA9" w:rsidP="00965BA9">
      <w:pPr>
        <w:jc w:val="both"/>
      </w:pPr>
    </w:p>
    <w:p w:rsidR="00965BA9" w:rsidRDefault="00965BA9" w:rsidP="00965BA9">
      <w:pPr>
        <w:numPr>
          <w:ilvl w:val="0"/>
          <w:numId w:val="7"/>
        </w:numPr>
        <w:ind w:left="0" w:firstLine="567"/>
        <w:jc w:val="both"/>
      </w:pPr>
      <w:r w:rsidRPr="00AA01D1">
        <w:t>Сумма данных по каждой строке граф 3, 5, 7, 9, 11 должна быть меньше или равна данным графы 1, а сумма данных граф 4, 6, 8, 10, 12 - меньше или равны данным графы 2.</w:t>
      </w:r>
    </w:p>
    <w:p w:rsidR="00965BA9" w:rsidRDefault="00965BA9" w:rsidP="00965BA9">
      <w:pPr>
        <w:pStyle w:val="a3"/>
      </w:pPr>
    </w:p>
    <w:p w:rsidR="00965BA9" w:rsidRPr="00AA01D1" w:rsidRDefault="00965BA9" w:rsidP="00965BA9">
      <w:pPr>
        <w:jc w:val="both"/>
      </w:pPr>
    </w:p>
    <w:p w:rsidR="00965BA9" w:rsidRDefault="00965BA9" w:rsidP="00965BA9">
      <w:pPr>
        <w:numPr>
          <w:ilvl w:val="0"/>
          <w:numId w:val="7"/>
        </w:numPr>
        <w:ind w:left="0" w:firstLine="567"/>
        <w:jc w:val="both"/>
      </w:pPr>
      <w:proofErr w:type="gramStart"/>
      <w:r w:rsidRPr="00AA01D1">
        <w:t>В строке 03 «Другие средства» указывается информация о сумме поступлений и фактически освоенные средства владельцами памятников или уполномоченных ими органов либо лиц, которые приобрели право владения, пользования или управления памятниками, средства заказчиков работ, предусмотренных Законом «Об охране культурного наследия», поступления от благотворительных взносов, инвестиций, грантов и других источников, не запрещенных законодательством.</w:t>
      </w:r>
      <w:proofErr w:type="gramEnd"/>
    </w:p>
    <w:p w:rsidR="00965BA9" w:rsidRPr="00AA01D1" w:rsidRDefault="00965BA9" w:rsidP="00965BA9">
      <w:pPr>
        <w:jc w:val="both"/>
      </w:pPr>
    </w:p>
    <w:p w:rsidR="00965BA9" w:rsidRDefault="00965BA9" w:rsidP="00965BA9">
      <w:pPr>
        <w:numPr>
          <w:ilvl w:val="0"/>
          <w:numId w:val="7"/>
        </w:numPr>
        <w:ind w:left="0" w:firstLine="567"/>
        <w:jc w:val="both"/>
      </w:pPr>
      <w:r w:rsidRPr="00AA01D1">
        <w:t>В строке 04 указывается сумма строк 01 - 04 по каждой графе раздела IV.</w:t>
      </w:r>
    </w:p>
    <w:p w:rsidR="00965BA9" w:rsidRPr="00AA01D1" w:rsidRDefault="00965BA9" w:rsidP="00965BA9">
      <w:pPr>
        <w:jc w:val="both"/>
      </w:pPr>
    </w:p>
    <w:p w:rsidR="00965BA9" w:rsidRPr="00AA01D1" w:rsidRDefault="00965BA9" w:rsidP="00965BA9">
      <w:pPr>
        <w:numPr>
          <w:ilvl w:val="0"/>
          <w:numId w:val="7"/>
        </w:numPr>
        <w:ind w:left="0" w:firstLine="567"/>
        <w:jc w:val="both"/>
      </w:pPr>
      <w:r w:rsidRPr="00AA01D1">
        <w:t>В раздел IV прилагается перечень памятников согласно приложению, на которых проводились ремонтно-реставрационные работы в течение отчетного периода, с указанием источников финансирования, видов работ, объема ассигнованных и фактически освоенных средств по каждому объекту.</w:t>
      </w:r>
    </w:p>
    <w:p w:rsidR="00965BA9" w:rsidRDefault="00965BA9" w:rsidP="00965BA9">
      <w:pPr>
        <w:jc w:val="center"/>
        <w:rPr>
          <w:b/>
        </w:rPr>
      </w:pPr>
    </w:p>
    <w:p w:rsidR="00965BA9" w:rsidRPr="00AA01D1" w:rsidRDefault="00965BA9" w:rsidP="00965BA9">
      <w:pPr>
        <w:jc w:val="center"/>
        <w:rPr>
          <w:b/>
        </w:rPr>
      </w:pPr>
      <w:r w:rsidRPr="00AA01D1">
        <w:rPr>
          <w:b/>
        </w:rPr>
        <w:t xml:space="preserve">7. Заполнение раздела V. «Мероприятия по охране </w:t>
      </w:r>
    </w:p>
    <w:p w:rsidR="00965BA9" w:rsidRDefault="00965BA9" w:rsidP="00965BA9">
      <w:pPr>
        <w:jc w:val="center"/>
        <w:rPr>
          <w:b/>
        </w:rPr>
      </w:pPr>
      <w:r w:rsidRPr="00AA01D1">
        <w:rPr>
          <w:b/>
        </w:rPr>
        <w:t>культурного наследия»</w:t>
      </w:r>
    </w:p>
    <w:p w:rsidR="00965BA9" w:rsidRPr="00AA01D1" w:rsidRDefault="00965BA9" w:rsidP="00965BA9">
      <w:pPr>
        <w:jc w:val="center"/>
        <w:rPr>
          <w:b/>
        </w:rPr>
      </w:pPr>
    </w:p>
    <w:p w:rsidR="00965BA9" w:rsidRDefault="00965BA9" w:rsidP="00965BA9">
      <w:pPr>
        <w:numPr>
          <w:ilvl w:val="0"/>
          <w:numId w:val="8"/>
        </w:numPr>
        <w:ind w:left="0" w:firstLine="567"/>
        <w:jc w:val="both"/>
      </w:pPr>
      <w:r w:rsidRPr="00AA01D1">
        <w:t>В графе 1 на основании научно-проектной документации, утвержденной соответствующим органом охраны культурного наследия, указывается информация о количестве отдельных памятников, вокруг которых установлены зоны охраны, на начало отчетного периода.</w:t>
      </w:r>
    </w:p>
    <w:p w:rsidR="00965BA9" w:rsidRDefault="00965BA9" w:rsidP="00965BA9">
      <w:pPr>
        <w:ind w:left="567"/>
        <w:jc w:val="both"/>
      </w:pPr>
    </w:p>
    <w:p w:rsidR="00965BA9" w:rsidRDefault="00965BA9" w:rsidP="00965BA9">
      <w:pPr>
        <w:ind w:left="567"/>
        <w:jc w:val="right"/>
      </w:pPr>
      <w:r w:rsidRPr="0043209E">
        <w:lastRenderedPageBreak/>
        <w:t xml:space="preserve">Продолжение Приложения </w:t>
      </w:r>
      <w:r>
        <w:t>17</w:t>
      </w:r>
    </w:p>
    <w:p w:rsidR="00965BA9" w:rsidRPr="00AA01D1" w:rsidRDefault="00965BA9" w:rsidP="00965BA9">
      <w:pPr>
        <w:ind w:left="567"/>
        <w:jc w:val="right"/>
      </w:pPr>
    </w:p>
    <w:p w:rsidR="00965BA9" w:rsidRDefault="00965BA9" w:rsidP="00965BA9">
      <w:pPr>
        <w:numPr>
          <w:ilvl w:val="0"/>
          <w:numId w:val="8"/>
        </w:numPr>
        <w:ind w:left="0" w:firstLine="567"/>
        <w:jc w:val="both"/>
      </w:pPr>
      <w:r w:rsidRPr="00AA01D1">
        <w:t>В графе 2 указываются данные о количестве отдельных памятников, вокруг которых установлены зоны охраны, в отчетном периоде.</w:t>
      </w:r>
    </w:p>
    <w:p w:rsidR="00965BA9" w:rsidRPr="00AA01D1" w:rsidRDefault="00965BA9" w:rsidP="00965BA9">
      <w:pPr>
        <w:jc w:val="both"/>
      </w:pPr>
    </w:p>
    <w:p w:rsidR="00965BA9" w:rsidRDefault="00965BA9" w:rsidP="00965BA9">
      <w:pPr>
        <w:numPr>
          <w:ilvl w:val="0"/>
          <w:numId w:val="8"/>
        </w:numPr>
        <w:ind w:left="0" w:firstLine="567"/>
        <w:jc w:val="both"/>
      </w:pPr>
      <w:r w:rsidRPr="00AA01D1">
        <w:t>В графе 3 указываются данные о количестве комплексов (ансамблей), вокруг которых установлены зоны охраны, на начало отчетного периода.</w:t>
      </w:r>
    </w:p>
    <w:p w:rsidR="00965BA9" w:rsidRPr="00AA01D1" w:rsidRDefault="00965BA9" w:rsidP="00965BA9">
      <w:pPr>
        <w:jc w:val="both"/>
      </w:pPr>
    </w:p>
    <w:p w:rsidR="00965BA9" w:rsidRDefault="00965BA9" w:rsidP="00965BA9">
      <w:pPr>
        <w:numPr>
          <w:ilvl w:val="0"/>
          <w:numId w:val="8"/>
        </w:numPr>
        <w:ind w:left="0" w:firstLine="567"/>
        <w:jc w:val="both"/>
      </w:pPr>
      <w:r w:rsidRPr="00AA01D1">
        <w:t>В графе 4 указываются данные о количестве комплексов (ансамблей), вокруг которых установлены зоны охраны, в отчетном периоде.</w:t>
      </w:r>
    </w:p>
    <w:p w:rsidR="00965BA9" w:rsidRPr="00AA01D1" w:rsidRDefault="00965BA9" w:rsidP="00965BA9">
      <w:pPr>
        <w:jc w:val="both"/>
      </w:pPr>
    </w:p>
    <w:p w:rsidR="00965BA9" w:rsidRDefault="00965BA9" w:rsidP="00965BA9">
      <w:pPr>
        <w:numPr>
          <w:ilvl w:val="0"/>
          <w:numId w:val="8"/>
        </w:numPr>
        <w:ind w:left="0" w:firstLine="567"/>
        <w:jc w:val="both"/>
      </w:pPr>
      <w:r w:rsidRPr="00AA01D1">
        <w:t xml:space="preserve">В графе 5 указывается количество исторических населенных мест, которые имеют на начало отчетного периода границы исторических ареалов и режимы использования территорий. </w:t>
      </w:r>
    </w:p>
    <w:p w:rsidR="00965BA9" w:rsidRPr="00AA01D1" w:rsidRDefault="00965BA9" w:rsidP="00965BA9">
      <w:pPr>
        <w:jc w:val="both"/>
      </w:pPr>
    </w:p>
    <w:p w:rsidR="00965BA9" w:rsidRDefault="00965BA9" w:rsidP="00965BA9">
      <w:pPr>
        <w:numPr>
          <w:ilvl w:val="0"/>
          <w:numId w:val="8"/>
        </w:numPr>
        <w:ind w:left="0" w:firstLine="567"/>
        <w:jc w:val="both"/>
      </w:pPr>
      <w:r w:rsidRPr="00AA01D1">
        <w:t xml:space="preserve">В графе 6 выделяются данные о количестве исторических населенных мест, имеющих установленные и утвержденные границы исторических </w:t>
      </w:r>
      <w:proofErr w:type="gramStart"/>
      <w:r w:rsidRPr="00AA01D1">
        <w:t>ареалов</w:t>
      </w:r>
      <w:proofErr w:type="gramEnd"/>
      <w:r w:rsidRPr="00AA01D1">
        <w:t xml:space="preserve"> и режимы использования территорий, в течение отчетного периода.</w:t>
      </w:r>
    </w:p>
    <w:p w:rsidR="00965BA9" w:rsidRPr="00AA01D1" w:rsidRDefault="00965BA9" w:rsidP="00965BA9">
      <w:pPr>
        <w:jc w:val="both"/>
      </w:pPr>
    </w:p>
    <w:p w:rsidR="00965BA9" w:rsidRDefault="00965BA9" w:rsidP="00965BA9">
      <w:pPr>
        <w:numPr>
          <w:ilvl w:val="0"/>
          <w:numId w:val="8"/>
        </w:numPr>
        <w:ind w:left="0" w:firstLine="567"/>
        <w:jc w:val="both"/>
      </w:pPr>
      <w:r w:rsidRPr="00AA01D1">
        <w:t>В графе 7 указывается количество охранных договоров на памятники культурного наследия, заключенных с соответствующим органом охраны культурного наследия на начало отчетного периода.</w:t>
      </w:r>
    </w:p>
    <w:p w:rsidR="00965BA9" w:rsidRPr="00AA01D1" w:rsidRDefault="00965BA9" w:rsidP="00965BA9">
      <w:pPr>
        <w:jc w:val="both"/>
      </w:pPr>
    </w:p>
    <w:p w:rsidR="00965BA9" w:rsidRDefault="00965BA9" w:rsidP="00965BA9">
      <w:pPr>
        <w:numPr>
          <w:ilvl w:val="0"/>
          <w:numId w:val="8"/>
        </w:numPr>
        <w:ind w:left="0" w:firstLine="567"/>
        <w:jc w:val="both"/>
      </w:pPr>
      <w:r w:rsidRPr="00AA01D1">
        <w:t>В графе 8 выделяются данные о количестве охранных договоров, заключенных в течение отчетного периода.</w:t>
      </w:r>
    </w:p>
    <w:p w:rsidR="00965BA9" w:rsidRPr="00AA01D1" w:rsidRDefault="00965BA9" w:rsidP="00965BA9">
      <w:pPr>
        <w:jc w:val="both"/>
      </w:pPr>
    </w:p>
    <w:p w:rsidR="00965BA9" w:rsidRDefault="00965BA9" w:rsidP="00965BA9">
      <w:pPr>
        <w:numPr>
          <w:ilvl w:val="0"/>
          <w:numId w:val="8"/>
        </w:numPr>
        <w:ind w:left="0" w:firstLine="567"/>
        <w:jc w:val="both"/>
      </w:pPr>
      <w:r w:rsidRPr="00AA01D1">
        <w:t>В графе 9 указывается количество паспортов, оформленных на памятники культурного наследия, как по старым образцам, так и по новым формам на начало отчетного периода.</w:t>
      </w:r>
    </w:p>
    <w:p w:rsidR="00965BA9" w:rsidRPr="00AA01D1" w:rsidRDefault="00965BA9" w:rsidP="00965BA9">
      <w:pPr>
        <w:jc w:val="both"/>
      </w:pPr>
    </w:p>
    <w:p w:rsidR="00965BA9" w:rsidRDefault="00965BA9" w:rsidP="00965BA9">
      <w:pPr>
        <w:numPr>
          <w:ilvl w:val="0"/>
          <w:numId w:val="8"/>
        </w:numPr>
        <w:ind w:left="0" w:firstLine="567"/>
        <w:jc w:val="both"/>
      </w:pPr>
      <w:r w:rsidRPr="00AA01D1">
        <w:t>В графе 10 указываются данные о количестве паспортов, оформленных на памятники культурного наследия, в течение отчетного периода.</w:t>
      </w:r>
    </w:p>
    <w:p w:rsidR="00965BA9" w:rsidRPr="00AA01D1" w:rsidRDefault="00965BA9" w:rsidP="00965BA9">
      <w:pPr>
        <w:jc w:val="both"/>
      </w:pPr>
    </w:p>
    <w:p w:rsidR="00965BA9" w:rsidRDefault="00965BA9" w:rsidP="00965BA9">
      <w:pPr>
        <w:numPr>
          <w:ilvl w:val="0"/>
          <w:numId w:val="8"/>
        </w:numPr>
        <w:ind w:left="0" w:firstLine="567"/>
        <w:jc w:val="both"/>
      </w:pPr>
      <w:r w:rsidRPr="00AA01D1">
        <w:t>В графе 11 указывается количество памятников культурного наследия, которые прошли инвентаризацию на начало отчетного периода.</w:t>
      </w:r>
    </w:p>
    <w:p w:rsidR="00965BA9" w:rsidRPr="00AA01D1" w:rsidRDefault="00965BA9" w:rsidP="00965BA9">
      <w:pPr>
        <w:jc w:val="both"/>
      </w:pPr>
    </w:p>
    <w:p w:rsidR="00965BA9" w:rsidRPr="00AA01D1" w:rsidRDefault="00965BA9" w:rsidP="00965BA9">
      <w:pPr>
        <w:numPr>
          <w:ilvl w:val="0"/>
          <w:numId w:val="8"/>
        </w:numPr>
        <w:ind w:left="0" w:firstLine="567"/>
        <w:jc w:val="both"/>
      </w:pPr>
      <w:r w:rsidRPr="00AA01D1">
        <w:t>В графе 12 указываются данные о количестве памятников, которые прошли инвентаризацию в отчетном периоде.</w:t>
      </w:r>
    </w:p>
    <w:p w:rsidR="00965BA9" w:rsidRPr="00AA01D1" w:rsidRDefault="00965BA9" w:rsidP="00965BA9">
      <w:pPr>
        <w:jc w:val="both"/>
      </w:pPr>
      <w:bookmarkStart w:id="0" w:name="_GoBack"/>
      <w:bookmarkEnd w:id="0"/>
    </w:p>
    <w:sectPr w:rsidR="00965BA9" w:rsidRPr="00AA01D1" w:rsidSect="004241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38EB"/>
    <w:multiLevelType w:val="hybridMultilevel"/>
    <w:tmpl w:val="FB546744"/>
    <w:lvl w:ilvl="0" w:tplc="3AE2680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0587C"/>
    <w:multiLevelType w:val="hybridMultilevel"/>
    <w:tmpl w:val="81D0878C"/>
    <w:lvl w:ilvl="0" w:tplc="A0B23F3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816D8"/>
    <w:multiLevelType w:val="hybridMultilevel"/>
    <w:tmpl w:val="5A40D718"/>
    <w:lvl w:ilvl="0" w:tplc="F38CF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54584"/>
    <w:multiLevelType w:val="hybridMultilevel"/>
    <w:tmpl w:val="AE8E2BA8"/>
    <w:lvl w:ilvl="0" w:tplc="1D209C1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B06855"/>
    <w:multiLevelType w:val="hybridMultilevel"/>
    <w:tmpl w:val="19263502"/>
    <w:lvl w:ilvl="0" w:tplc="474242D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095DFB"/>
    <w:multiLevelType w:val="hybridMultilevel"/>
    <w:tmpl w:val="9AB0E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D27DC2"/>
    <w:multiLevelType w:val="hybridMultilevel"/>
    <w:tmpl w:val="8B86247C"/>
    <w:lvl w:ilvl="0" w:tplc="60F2BC0E">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A234C6"/>
    <w:multiLevelType w:val="hybridMultilevel"/>
    <w:tmpl w:val="4BB02924"/>
    <w:lvl w:ilvl="0" w:tplc="A17EEC0A">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F71EC6"/>
    <w:multiLevelType w:val="hybridMultilevel"/>
    <w:tmpl w:val="55A86B34"/>
    <w:lvl w:ilvl="0" w:tplc="B8181B24">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3"/>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A9"/>
    <w:rsid w:val="003304E7"/>
    <w:rsid w:val="00424190"/>
    <w:rsid w:val="005A7DB2"/>
    <w:rsid w:val="006D673A"/>
    <w:rsid w:val="00965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65BA9"/>
    <w:pPr>
      <w:ind w:left="708"/>
    </w:pPr>
  </w:style>
  <w:style w:type="character" w:customStyle="1" w:styleId="hps">
    <w:name w:val="hps"/>
    <w:basedOn w:val="a0"/>
    <w:rsid w:val="00965BA9"/>
  </w:style>
  <w:style w:type="paragraph" w:styleId="a4">
    <w:name w:val="Balloon Text"/>
    <w:basedOn w:val="a"/>
    <w:link w:val="a5"/>
    <w:uiPriority w:val="99"/>
    <w:semiHidden/>
    <w:unhideWhenUsed/>
    <w:rsid w:val="005A7DB2"/>
    <w:rPr>
      <w:rFonts w:ascii="Tahoma" w:hAnsi="Tahoma" w:cs="Tahoma"/>
      <w:sz w:val="16"/>
      <w:szCs w:val="16"/>
    </w:rPr>
  </w:style>
  <w:style w:type="character" w:customStyle="1" w:styleId="a5">
    <w:name w:val="Текст выноски Знак"/>
    <w:basedOn w:val="a0"/>
    <w:link w:val="a4"/>
    <w:uiPriority w:val="99"/>
    <w:semiHidden/>
    <w:rsid w:val="005A7D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65BA9"/>
    <w:pPr>
      <w:ind w:left="708"/>
    </w:pPr>
  </w:style>
  <w:style w:type="character" w:customStyle="1" w:styleId="hps">
    <w:name w:val="hps"/>
    <w:basedOn w:val="a0"/>
    <w:rsid w:val="00965BA9"/>
  </w:style>
  <w:style w:type="paragraph" w:styleId="a4">
    <w:name w:val="Balloon Text"/>
    <w:basedOn w:val="a"/>
    <w:link w:val="a5"/>
    <w:uiPriority w:val="99"/>
    <w:semiHidden/>
    <w:unhideWhenUsed/>
    <w:rsid w:val="005A7DB2"/>
    <w:rPr>
      <w:rFonts w:ascii="Tahoma" w:hAnsi="Tahoma" w:cs="Tahoma"/>
      <w:sz w:val="16"/>
      <w:szCs w:val="16"/>
    </w:rPr>
  </w:style>
  <w:style w:type="character" w:customStyle="1" w:styleId="a5">
    <w:name w:val="Текст выноски Знак"/>
    <w:basedOn w:val="a0"/>
    <w:link w:val="a4"/>
    <w:uiPriority w:val="99"/>
    <w:semiHidden/>
    <w:rsid w:val="005A7D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Admin</cp:lastModifiedBy>
  <cp:revision>3</cp:revision>
  <cp:lastPrinted>2017-07-12T07:12:00Z</cp:lastPrinted>
  <dcterms:created xsi:type="dcterms:W3CDTF">2017-07-12T06:22:00Z</dcterms:created>
  <dcterms:modified xsi:type="dcterms:W3CDTF">2017-07-18T08:32:00Z</dcterms:modified>
</cp:coreProperties>
</file>